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8E" w:rsidRPr="00FF3E8E" w:rsidRDefault="00DE3A3C" w:rsidP="00DE3A3C">
      <w:pPr>
        <w:spacing w:after="0" w:line="240" w:lineRule="auto"/>
        <w:ind w:right="-993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 w:rsidR="006B57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2.11</w:t>
      </w:r>
      <w:r w:rsidR="007B38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.2022 г. № </w:t>
      </w:r>
      <w:r w:rsidR="006B57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77</w:t>
      </w:r>
    </w:p>
    <w:p w:rsidR="00FF3E8E" w:rsidRPr="00FF3E8E" w:rsidRDefault="00FF3E8E" w:rsidP="00DE3A3C">
      <w:pPr>
        <w:spacing w:after="0" w:line="240" w:lineRule="auto"/>
        <w:ind w:right="-993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F3E8E" w:rsidRPr="00FF3E8E" w:rsidRDefault="00FF3E8E" w:rsidP="00DE3A3C">
      <w:pPr>
        <w:spacing w:after="0" w:line="240" w:lineRule="auto"/>
        <w:ind w:right="-993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ИРКУТСКАЯ ОБЛАСТЬ </w:t>
      </w:r>
    </w:p>
    <w:p w:rsidR="00DE3A3C" w:rsidRDefault="00FF3E8E" w:rsidP="00DE3A3C">
      <w:pPr>
        <w:spacing w:after="0" w:line="240" w:lineRule="auto"/>
        <w:ind w:right="-993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FF3E8E" w:rsidRPr="00FF3E8E" w:rsidRDefault="00FF3E8E" w:rsidP="00DE3A3C">
      <w:pPr>
        <w:spacing w:after="0" w:line="240" w:lineRule="auto"/>
        <w:ind w:right="-993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FF3E8E" w:rsidRPr="00FF3E8E" w:rsidRDefault="00FF3E8E" w:rsidP="00DE3A3C">
      <w:pPr>
        <w:spacing w:after="0" w:line="240" w:lineRule="auto"/>
        <w:ind w:right="-993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FF3E8E" w:rsidRPr="00FF3E8E" w:rsidRDefault="00007B8B" w:rsidP="00DE3A3C">
      <w:pPr>
        <w:spacing w:after="0" w:line="240" w:lineRule="auto"/>
        <w:ind w:left="-567" w:right="-993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DE3A3C" w:rsidRDefault="00DE3A3C" w:rsidP="00DE3A3C">
      <w:pPr>
        <w:shd w:val="clear" w:color="auto" w:fill="FFFFFF"/>
        <w:spacing w:after="0" w:line="240" w:lineRule="auto"/>
        <w:ind w:right="-993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F3E8E" w:rsidRPr="00FF3E8E" w:rsidRDefault="00F07F44" w:rsidP="00DE3A3C">
      <w:pPr>
        <w:shd w:val="clear" w:color="auto" w:fill="FFFFFF"/>
        <w:spacing w:after="0" w:line="240" w:lineRule="auto"/>
        <w:ind w:right="-993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 68 от 12.11.2021 г.</w:t>
      </w:r>
      <w:r w:rsidR="00007B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FF3E8E"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«ОБ УТВЕРЖДЕНИИ МУНИЦИПАЛЬНОЙ ПРОГРАММЫ «СОВЕРШЕНСТВОВАНИЕ ГРАЖДАНСК</w:t>
      </w:r>
      <w:r w:rsid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ОЙ ОБОРОНЫ, ЗАЩИТЫ НАСЕЛЕНИЯ И </w:t>
      </w:r>
      <w:r w:rsidR="00FF3E8E"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ТЕРРИТО</w:t>
      </w:r>
      <w:r w:rsid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РИИ МУНИЦИПАЛЬНОГО ОБРАЗОВАНИЯ </w:t>
      </w:r>
      <w:r w:rsidR="00FF3E8E"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«ТИХОНОВКА» БОХАНСКОГО РАЙОНА ИРКУТСКОЙ ОБЛАСТИ ОТ ЧРЕЗВЫЧАЙНЫХ СИТУАЦИЙ МИРНОГО И ВОЕННОГО ВРЕМЕНИ НА 2022-2024 ГОДЫ</w:t>
      </w:r>
      <w:r w:rsid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FF3E8E"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DE3A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6B57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</w:t>
      </w:r>
      <w:r w:rsidR="007B38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редакции от 16.02.2022 г. № 16</w:t>
      </w:r>
      <w:r w:rsidR="006B57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от 29.08.2022 г. № 61</w:t>
      </w:r>
      <w:r w:rsidR="007B38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)</w:t>
      </w:r>
    </w:p>
    <w:p w:rsidR="00FF3E8E" w:rsidRPr="00FF3E8E" w:rsidRDefault="00FF3E8E" w:rsidP="00DE3A3C">
      <w:pPr>
        <w:shd w:val="clear" w:color="auto" w:fill="FFFFFF"/>
        <w:spacing w:after="0" w:line="240" w:lineRule="auto"/>
        <w:ind w:right="-993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F3E8E" w:rsidRPr="00FF3E8E" w:rsidRDefault="00FF3E8E" w:rsidP="00DE3A3C">
      <w:pPr>
        <w:shd w:val="clear" w:color="auto" w:fill="FFFFFF"/>
        <w:spacing w:after="0" w:line="240" w:lineRule="auto"/>
        <w:ind w:right="-99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E8E">
        <w:rPr>
          <w:rFonts w:ascii="Arial" w:eastAsia="Times New Roman" w:hAnsi="Arial" w:cs="Arial"/>
          <w:sz w:val="24"/>
          <w:szCs w:val="24"/>
          <w:lang w:eastAsia="ru-RU"/>
        </w:rPr>
        <w:t>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 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МО «Тихоновка» № 86 от 14.12.2017 г. «О порядке разработки, утверждения и реализации ведомственных целевых программ», Уставом муниципального образования «Тихоновка», в целях обеспе</w:t>
      </w:r>
      <w:r>
        <w:rPr>
          <w:rFonts w:ascii="Arial" w:eastAsia="Times New Roman" w:hAnsi="Arial" w:cs="Arial"/>
          <w:sz w:val="24"/>
          <w:szCs w:val="24"/>
          <w:lang w:eastAsia="ru-RU"/>
        </w:rPr>
        <w:t>чения устойчивого развития поселения в области гражданской обороны и защиты населения от чрезвычайных ситуаций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«Тихоновка»</w:t>
      </w:r>
      <w:r w:rsidRPr="00FF3E8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, 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007B8B" w:rsidRPr="00FF3E8E" w:rsidRDefault="00FF3E8E" w:rsidP="00DE3A3C">
      <w:pPr>
        <w:shd w:val="clear" w:color="auto" w:fill="FFFFFF"/>
        <w:spacing w:after="0" w:line="240" w:lineRule="auto"/>
        <w:ind w:right="-993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3E8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F3E8E" w:rsidRDefault="00FF3E8E" w:rsidP="00DE3A3C">
      <w:pPr>
        <w:shd w:val="clear" w:color="auto" w:fill="FFFFFF"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E8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07F44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и дополнения </w:t>
      </w:r>
      <w:r w:rsidR="007A371E"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№ 68 </w:t>
      </w:r>
      <w:r w:rsidR="00F07F44">
        <w:rPr>
          <w:rFonts w:ascii="Arial" w:eastAsia="Times New Roman" w:hAnsi="Arial" w:cs="Arial"/>
          <w:sz w:val="24"/>
          <w:szCs w:val="24"/>
          <w:lang w:eastAsia="ru-RU"/>
        </w:rPr>
        <w:t>от 12.11.2021 года «Об утверждении муниципальной программы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3E8E">
        <w:rPr>
          <w:rFonts w:ascii="Arial" w:eastAsia="Times New Roman" w:hAnsi="Arial" w:cs="Arial"/>
          <w:bCs/>
          <w:sz w:val="24"/>
          <w:szCs w:val="24"/>
          <w:lang w:eastAsia="ru-RU"/>
        </w:rPr>
        <w:t>«Совершенствование гражданской оборон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ы, защиты населения и территории</w:t>
      </w:r>
      <w:r w:rsidRPr="00FF3E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«Тихоновка» Боханского района Иркутской области от чрезвычайных ситуаций мирного и воен</w:t>
      </w:r>
      <w:r w:rsidR="00F07F44">
        <w:rPr>
          <w:rFonts w:ascii="Arial" w:eastAsia="Times New Roman" w:hAnsi="Arial" w:cs="Arial"/>
          <w:bCs/>
          <w:sz w:val="24"/>
          <w:szCs w:val="24"/>
          <w:lang w:eastAsia="ru-RU"/>
        </w:rPr>
        <w:t>ного времени на 2022-2024 годы»</w:t>
      </w:r>
      <w:r w:rsidR="007B38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(в редакции от 16.02.2022 г. № 16)</w:t>
      </w:r>
      <w:r w:rsidR="00F07F44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07B8B" w:rsidRPr="006B5764" w:rsidRDefault="00F07F44" w:rsidP="00DE3A3C">
      <w:pPr>
        <w:shd w:val="clear" w:color="auto" w:fill="FFFFFF"/>
        <w:spacing w:after="0" w:line="240" w:lineRule="auto"/>
        <w:ind w:right="-993"/>
        <w:jc w:val="both"/>
        <w:rPr>
          <w:rFonts w:ascii="Arial" w:eastAsia="Times New Roman" w:hAnsi="Arial" w:cs="Arial"/>
          <w:b/>
          <w:bCs/>
          <w:i/>
          <w:iCs/>
          <w:color w:val="FFFFFF" w:themeColor="background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-в Паспорте программы </w:t>
      </w:r>
      <w:r w:rsidRPr="00F07F44">
        <w:rPr>
          <w:rFonts w:ascii="Arial" w:eastAsia="Times New Roman" w:hAnsi="Arial" w:cs="Arial"/>
          <w:sz w:val="24"/>
          <w:szCs w:val="24"/>
          <w:lang w:eastAsia="ru-RU"/>
        </w:rPr>
        <w:t xml:space="preserve">«Объемы и источники финансирования» читать в новой </w:t>
      </w:r>
      <w:r w:rsidR="00DE3A3C" w:rsidRPr="00F07F44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  <w:r w:rsidRPr="00F07F44">
        <w:rPr>
          <w:rFonts w:ascii="Arial" w:eastAsia="Times New Roman" w:hAnsi="Arial" w:cs="Arial"/>
          <w:sz w:val="24"/>
          <w:szCs w:val="24"/>
          <w:lang w:eastAsia="ru-RU"/>
        </w:rPr>
        <w:t xml:space="preserve"> «Общий объем </w:t>
      </w:r>
      <w:r w:rsidR="00DE3A3C" w:rsidRPr="00F07F44">
        <w:rPr>
          <w:rFonts w:ascii="Arial" w:eastAsia="Times New Roman" w:hAnsi="Arial" w:cs="Arial"/>
          <w:sz w:val="24"/>
          <w:szCs w:val="24"/>
          <w:lang w:eastAsia="ru-RU"/>
        </w:rPr>
        <w:t>расходов бюджета</w:t>
      </w:r>
      <w:r w:rsidRPr="00F07F4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DE3A3C" w:rsidRPr="00F07F44">
        <w:rPr>
          <w:rFonts w:ascii="Arial" w:eastAsia="Times New Roman" w:hAnsi="Arial" w:cs="Arial"/>
          <w:sz w:val="24"/>
          <w:szCs w:val="24"/>
          <w:lang w:eastAsia="ru-RU"/>
        </w:rPr>
        <w:t>образования по</w:t>
      </w:r>
      <w:r w:rsidRPr="00F07F44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финансированию Программы на период 2022 - </w:t>
      </w:r>
      <w:r w:rsidRPr="006B5764">
        <w:rPr>
          <w:rFonts w:ascii="Arial" w:eastAsia="Times New Roman" w:hAnsi="Arial" w:cs="Arial"/>
          <w:sz w:val="24"/>
          <w:szCs w:val="24"/>
          <w:lang w:eastAsia="ru-RU"/>
        </w:rPr>
        <w:t>2024 год составит </w:t>
      </w:r>
      <w:r w:rsidR="006B5764" w:rsidRPr="006B576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</w:t>
      </w:r>
      <w:r w:rsidR="00007B8B" w:rsidRPr="006B576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</w:t>
      </w:r>
      <w:r w:rsidRPr="006B576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5,0</w:t>
      </w:r>
      <w:r w:rsidRPr="006B576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6B576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тыс. рублей»;</w:t>
      </w:r>
    </w:p>
    <w:p w:rsidR="00F07F44" w:rsidRDefault="007A371E" w:rsidP="00DE3A3C">
      <w:pPr>
        <w:shd w:val="clear" w:color="auto" w:fill="FFFFFF"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Arial"/>
          <w:sz w:val="24"/>
          <w:szCs w:val="24"/>
          <w:lang w:eastAsia="ru-RU"/>
        </w:rPr>
        <w:t>. Перечень и описание программных мероприятий читать в новой редакции:</w:t>
      </w:r>
    </w:p>
    <w:p w:rsidR="00E077DE" w:rsidRDefault="00E077DE" w:rsidP="00DE3A3C">
      <w:pPr>
        <w:shd w:val="clear" w:color="auto" w:fill="FFFFFF"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A3C" w:rsidRDefault="00DE3A3C" w:rsidP="00DE3A3C">
      <w:pPr>
        <w:shd w:val="clear" w:color="auto" w:fill="FFFFFF"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E3A3C" w:rsidSect="00DE3A3C">
          <w:pgSz w:w="11906" w:h="16838"/>
          <w:pgMar w:top="1134" w:right="1701" w:bottom="1529" w:left="850" w:header="708" w:footer="708" w:gutter="0"/>
          <w:cols w:space="708"/>
          <w:docGrid w:linePitch="360"/>
        </w:sectPr>
      </w:pPr>
    </w:p>
    <w:p w:rsidR="00E077DE" w:rsidRDefault="00E077DE" w:rsidP="00DE3A3C">
      <w:pPr>
        <w:shd w:val="clear" w:color="auto" w:fill="FFFFFF"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71E" w:rsidRDefault="007A371E" w:rsidP="00DE3A3C">
      <w:pPr>
        <w:shd w:val="clear" w:color="auto" w:fill="F3F6F9"/>
        <w:tabs>
          <w:tab w:val="left" w:pos="14317"/>
        </w:tabs>
        <w:spacing w:after="0" w:line="240" w:lineRule="auto"/>
        <w:ind w:right="-993"/>
        <w:jc w:val="center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Перечень и описание программных мероприятий</w:t>
      </w:r>
    </w:p>
    <w:p w:rsidR="007A371E" w:rsidRDefault="007A371E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71E" w:rsidRDefault="007A371E" w:rsidP="00DE3A3C">
      <w:pPr>
        <w:shd w:val="clear" w:color="auto" w:fill="F3F6F9"/>
        <w:spacing w:after="0" w:line="240" w:lineRule="auto"/>
        <w:ind w:right="-993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tbl>
      <w:tblPr>
        <w:tblW w:w="1554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461"/>
        <w:gridCol w:w="2783"/>
        <w:gridCol w:w="624"/>
        <w:gridCol w:w="419"/>
        <w:gridCol w:w="404"/>
        <w:gridCol w:w="221"/>
        <w:gridCol w:w="2604"/>
        <w:gridCol w:w="60"/>
        <w:gridCol w:w="815"/>
        <w:gridCol w:w="40"/>
        <w:gridCol w:w="21"/>
        <w:gridCol w:w="652"/>
        <w:gridCol w:w="39"/>
        <w:gridCol w:w="109"/>
        <w:gridCol w:w="567"/>
        <w:gridCol w:w="437"/>
        <w:gridCol w:w="2442"/>
        <w:gridCol w:w="97"/>
        <w:gridCol w:w="50"/>
        <w:gridCol w:w="18"/>
      </w:tblGrid>
      <w:tr w:rsidR="007A371E" w:rsidTr="007B387F">
        <w:trPr>
          <w:gridAfter w:val="1"/>
          <w:wAfter w:w="20" w:type="dxa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п/п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305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Описание мероприятий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4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финансирования по годам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(тыс. руб.)</w:t>
            </w:r>
          </w:p>
        </w:tc>
        <w:tc>
          <w:tcPr>
            <w:tcW w:w="2916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 реализации мероприятий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 ВЦП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Tr="007B387F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5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87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724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</w:t>
            </w:r>
          </w:p>
        </w:tc>
        <w:tc>
          <w:tcPr>
            <w:tcW w:w="34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2916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Tr="007B387F">
        <w:trPr>
          <w:gridAfter w:val="1"/>
          <w:wAfter w:w="20" w:type="dxa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288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1939" w:type="dxa"/>
            <w:gridSpan w:val="8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Tr="00C619B8">
        <w:trPr>
          <w:gridAfter w:val="1"/>
          <w:wAfter w:w="20" w:type="dxa"/>
        </w:trPr>
        <w:tc>
          <w:tcPr>
            <w:tcW w:w="154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а) Мероприятия по гражданской обороне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Tr="007B387F">
        <w:trPr>
          <w:gridAfter w:val="1"/>
          <w:wAfter w:w="20" w:type="dxa"/>
          <w:trHeight w:val="3192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Поддержание в состоянии постоянной готовности к использованию системы связи при переведении системы ГО в высшие степени готовности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дополнительного оборудования системы оповещения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180,0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32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Организация управления и связи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Tr="0029417E">
        <w:trPr>
          <w:gridAfter w:val="1"/>
          <w:wAfter w:w="20" w:type="dxa"/>
          <w:trHeight w:val="552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Подготовка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администрации МО «Тихоновка» к защите от поражающих факторов химической и радиационной опасности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Приобретение: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 средств индивидуальной защиты (20 комплектов противогазов ГП-7;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 прибора радиационной разведки;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 -медицинских аптечек (20 штук)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Защита работников администрации и учреждений культуры от АХОВ 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Tr="0029417E">
        <w:trPr>
          <w:gridAfter w:val="1"/>
          <w:wAfter w:w="20" w:type="dxa"/>
          <w:trHeight w:val="1684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Содержание и организация работы учебно-консультационного пункта по ГО и ЧС и ПБ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Приобретение канцелярских принадлежностей, пособий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2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Обучения населения.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Tr="007B387F">
        <w:trPr>
          <w:gridAfter w:val="1"/>
          <w:wAfter w:w="20" w:type="dxa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Разработка, изготовление, распространение памяток, пособий по вопросам ГО и ЧС, учетом особенностей муниципального образования.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Организация пропаганды ГО и ЧС на территории поселения;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 отработка НПА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5,0 </w:t>
            </w:r>
          </w:p>
        </w:tc>
        <w:tc>
          <w:tcPr>
            <w:tcW w:w="32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840A0" w:rsidTr="007B387F">
        <w:trPr>
          <w:gridAfter w:val="1"/>
          <w:wAfter w:w="20" w:type="dxa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0A0" w:rsidRPr="00DE3A3C" w:rsidRDefault="00A840A0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A0" w:rsidRPr="00DE3A3C" w:rsidRDefault="00A840A0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Создание резерва материальных ресурсов для ликвидации чрезвычайных ситуаций природного и техногенного характера, а также целей гражданской обороны на территории муниципального образования 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A0" w:rsidRPr="00DE3A3C" w:rsidRDefault="00A840A0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1.Запасы продовольственных средств (на 3 суток)</w:t>
            </w:r>
          </w:p>
          <w:p w:rsidR="00A840A0" w:rsidRPr="00DE3A3C" w:rsidRDefault="00A840A0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2.Обеспечение водой (на 3 суток)</w:t>
            </w:r>
          </w:p>
          <w:p w:rsidR="00A840A0" w:rsidRPr="00DE3A3C" w:rsidRDefault="00A840A0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3.Товары первой необходимости и вещевого имущества</w:t>
            </w:r>
          </w:p>
          <w:p w:rsidR="00A840A0" w:rsidRPr="00DE3A3C" w:rsidRDefault="00A840A0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4. Средства связи о оповещения</w:t>
            </w:r>
          </w:p>
          <w:p w:rsidR="00A840A0" w:rsidRPr="00DE3A3C" w:rsidRDefault="00A840A0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5. Другие материальные ресурсы</w:t>
            </w:r>
          </w:p>
          <w:p w:rsidR="00A840A0" w:rsidRPr="00DE3A3C" w:rsidRDefault="00A840A0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6. </w:t>
            </w:r>
            <w:r w:rsidR="00007B8B" w:rsidRPr="00DE3A3C">
              <w:rPr>
                <w:rFonts w:ascii="Courier New" w:eastAsia="Times New Roman" w:hAnsi="Courier New" w:cs="Courier New"/>
                <w:lang w:eastAsia="ru-RU"/>
              </w:rPr>
              <w:t>Запасы, создаваемые в зонах пожаров</w:t>
            </w:r>
          </w:p>
          <w:p w:rsidR="00007B8B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7.Нефтепродукты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A0" w:rsidRPr="00DE3A3C" w:rsidRDefault="00A840A0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A0" w:rsidRPr="00DE3A3C" w:rsidRDefault="00A840A0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6B5764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                  4</w:t>
            </w:r>
            <w:r w:rsidR="00007B8B" w:rsidRPr="00DE3A3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0A0" w:rsidRPr="00DE3A3C" w:rsidRDefault="00A840A0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840A0" w:rsidRPr="00DE3A3C" w:rsidRDefault="00A840A0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007B8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007B8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6B5764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007B8B" w:rsidRPr="00DE3A3C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32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840A0" w:rsidRPr="00DE3A3C" w:rsidRDefault="00A840A0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007B8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007B8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6B5764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007B8B" w:rsidRPr="00DE3A3C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291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B8B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40A0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Создание резерва материальных ресурсов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0A0" w:rsidRPr="00DE3A3C" w:rsidRDefault="00A840A0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A371E" w:rsidTr="00C619B8">
        <w:trPr>
          <w:gridAfter w:val="1"/>
          <w:wAfter w:w="20" w:type="dxa"/>
        </w:trPr>
        <w:tc>
          <w:tcPr>
            <w:tcW w:w="154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б) Мероприятия по предупреждению и ликвидации ЧС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Tr="0029417E">
        <w:trPr>
          <w:gridAfter w:val="1"/>
          <w:wAfter w:w="20" w:type="dxa"/>
          <w:trHeight w:val="1971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людей на водных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объектах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поселения через СМИ и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населения на водных объектах путем установки специальных знаков (баннеров)</w:t>
            </w:r>
          </w:p>
        </w:tc>
        <w:tc>
          <w:tcPr>
            <w:tcW w:w="10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13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5,0 </w:t>
            </w:r>
          </w:p>
        </w:tc>
        <w:tc>
          <w:tcPr>
            <w:tcW w:w="72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8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</w:tr>
      <w:tr w:rsidR="007A371E" w:rsidTr="0029417E">
        <w:trPr>
          <w:gridAfter w:val="1"/>
          <w:wAfter w:w="20" w:type="dxa"/>
          <w:trHeight w:val="255"/>
        </w:trPr>
        <w:tc>
          <w:tcPr>
            <w:tcW w:w="76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</w:t>
            </w:r>
            <w:r w:rsidR="007A371E"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29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               </w:t>
            </w:r>
            <w:r w:rsidR="006B5764"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  <w:r w:rsidR="00007B8B"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  <w:r w:rsidR="007A371E"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1E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  <w:r w:rsidR="00C619B8" w:rsidRPr="00DE3A3C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7A371E" w:rsidRPr="00DE3A3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13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DE3A3C" w:rsidRDefault="006B5764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  <w:r w:rsidR="00C619B8" w:rsidRPr="00DE3A3C">
              <w:rPr>
                <w:rFonts w:ascii="Courier New" w:eastAsia="Times New Roman" w:hAnsi="Courier New" w:cs="Courier New"/>
                <w:bCs/>
                <w:lang w:eastAsia="ru-RU"/>
              </w:rPr>
              <w:t>75</w:t>
            </w:r>
            <w:r w:rsidR="007A371E" w:rsidRPr="00DE3A3C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72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DE3A3C" w:rsidRDefault="006B5764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619B8" w:rsidRPr="00DE3A3C">
              <w:rPr>
                <w:rFonts w:ascii="Courier New" w:eastAsia="Times New Roman" w:hAnsi="Courier New" w:cs="Courier New"/>
                <w:lang w:eastAsia="ru-RU"/>
              </w:rPr>
              <w:t>75</w:t>
            </w:r>
            <w:r w:rsidR="007A371E" w:rsidRPr="00DE3A3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58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DE3A3C" w:rsidRDefault="007A371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DE3A3C" w:rsidRDefault="007A371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</w:tr>
      <w:tr w:rsidR="007A371E" w:rsidTr="007B387F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Default="007A371E" w:rsidP="00DE3A3C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Default="007A371E" w:rsidP="00DE3A3C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Default="007A371E" w:rsidP="00DE3A3C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Default="007A371E" w:rsidP="00DE3A3C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Default="007A371E" w:rsidP="00DE3A3C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Default="007A371E" w:rsidP="00DE3A3C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Default="007A371E" w:rsidP="00DE3A3C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Default="007A371E" w:rsidP="00DE3A3C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Default="007A371E" w:rsidP="00DE3A3C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Default="007A371E" w:rsidP="00DE3A3C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Default="007A371E" w:rsidP="00DE3A3C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Default="007A371E" w:rsidP="00DE3A3C">
            <w:pPr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9B8" w:rsidRPr="00DE3A3C" w:rsidRDefault="00E077DE" w:rsidP="00DE3A3C">
      <w:pPr>
        <w:shd w:val="clear" w:color="auto" w:fill="FFFFFF"/>
        <w:spacing w:after="0" w:line="240" w:lineRule="auto"/>
        <w:ind w:right="-99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IV</w:t>
      </w: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Обоснование ресурсного обеспечения муниципальной программы читать в новой редакции</w:t>
      </w:r>
    </w:p>
    <w:p w:rsidR="00E077DE" w:rsidRDefault="00E077DE" w:rsidP="00DE3A3C">
      <w:pPr>
        <w:shd w:val="clear" w:color="auto" w:fill="F3F6F9"/>
        <w:spacing w:after="0" w:line="240" w:lineRule="auto"/>
        <w:ind w:right="-993"/>
        <w:jc w:val="both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мероприятий Программы осуществляется за счет средств местного бюджета, а также средств бюджета Иркутской области. Общий объем финансирования мероприятий Программы представлен в таблице</w:t>
      </w:r>
    </w:p>
    <w:p w:rsidR="00E077DE" w:rsidRDefault="00E077DE" w:rsidP="00DE3A3C">
      <w:pPr>
        <w:shd w:val="clear" w:color="auto" w:fill="F3F6F9"/>
        <w:spacing w:after="0" w:line="240" w:lineRule="auto"/>
        <w:ind w:right="-993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tbl>
      <w:tblPr>
        <w:tblW w:w="1527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273"/>
        <w:gridCol w:w="2531"/>
        <w:gridCol w:w="877"/>
        <w:gridCol w:w="991"/>
        <w:gridCol w:w="1132"/>
        <w:gridCol w:w="1635"/>
      </w:tblGrid>
      <w:tr w:rsidR="00E077DE" w:rsidRPr="00DE3A3C" w:rsidTr="00E077DE"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</w:t>
            </w: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7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Финансирование</w:t>
            </w: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по годам (тыс. рублей)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(тыс. рублей)</w:t>
            </w:r>
          </w:p>
        </w:tc>
      </w:tr>
      <w:tr w:rsidR="00E077DE" w:rsidRPr="00DE3A3C" w:rsidTr="00E077D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77DE" w:rsidRPr="00DE3A3C" w:rsidTr="00E077DE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</w:tr>
      <w:tr w:rsidR="00E077DE" w:rsidRPr="00DE3A3C" w:rsidTr="00E077DE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E077DE" w:rsidP="00DE3A3C">
            <w:pPr>
              <w:shd w:val="clear" w:color="auto" w:fill="F3F6F9"/>
              <w:spacing w:after="0" w:line="240" w:lineRule="auto"/>
              <w:ind w:right="-993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«Совершенствование гражданской обороны, защиты населения</w:t>
            </w:r>
          </w:p>
          <w:p w:rsidR="00E077DE" w:rsidRPr="00DE3A3C" w:rsidRDefault="00E077DE" w:rsidP="00DE3A3C">
            <w:pPr>
              <w:shd w:val="clear" w:color="auto" w:fill="F3F6F9"/>
              <w:spacing w:after="0" w:line="240" w:lineRule="auto"/>
              <w:ind w:right="-993"/>
              <w:jc w:val="center"/>
              <w:textAlignment w:val="top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и территории муниципального образования «Тихоновка» </w:t>
            </w:r>
          </w:p>
          <w:p w:rsidR="00E077DE" w:rsidRPr="00DE3A3C" w:rsidRDefault="00E077DE" w:rsidP="00DE3A3C">
            <w:pPr>
              <w:shd w:val="clear" w:color="auto" w:fill="F3F6F9"/>
              <w:spacing w:after="0" w:line="240" w:lineRule="auto"/>
              <w:ind w:right="-993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Боханского района Иркутской области</w:t>
            </w:r>
          </w:p>
          <w:p w:rsidR="00E077DE" w:rsidRPr="00DE3A3C" w:rsidRDefault="00E077DE" w:rsidP="00DE3A3C">
            <w:pPr>
              <w:shd w:val="clear" w:color="auto" w:fill="F3F6F9"/>
              <w:spacing w:after="0" w:line="240" w:lineRule="auto"/>
              <w:ind w:right="-993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 чрезвычайных ситуаций мирного и военного времени</w:t>
            </w:r>
          </w:p>
          <w:p w:rsidR="00E077DE" w:rsidRPr="00DE3A3C" w:rsidRDefault="00E077DE" w:rsidP="00DE3A3C">
            <w:pPr>
              <w:shd w:val="clear" w:color="auto" w:fill="F3F6F9"/>
              <w:spacing w:after="0" w:line="240" w:lineRule="auto"/>
              <w:ind w:right="-993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 2022-2024 годы»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МО «Тихоновка» </w:t>
            </w: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Иркутской области</w:t>
            </w: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E077DE"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007B8B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D85C40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E077DE" w:rsidRPr="00DE3A3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007B8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5740E4" w:rsidRPr="00DE3A3C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E077DE"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5740E4" w:rsidRPr="00DE3A3C" w:rsidRDefault="005740E4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07B8B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0E4" w:rsidRPr="00DE3A3C" w:rsidRDefault="005740E4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077DE" w:rsidRPr="00DE3A3C" w:rsidRDefault="00E077D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007B8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740E4" w:rsidRPr="00DE3A3C">
              <w:rPr>
                <w:rFonts w:ascii="Courier New" w:eastAsia="Times New Roman" w:hAnsi="Courier New" w:cs="Courier New"/>
                <w:lang w:eastAsia="ru-RU"/>
              </w:rPr>
              <w:t>75</w:t>
            </w:r>
            <w:r w:rsidR="00E077DE" w:rsidRPr="00DE3A3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5740E4" w:rsidRPr="00DE3A3C" w:rsidRDefault="005740E4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0E4" w:rsidRPr="00DE3A3C" w:rsidRDefault="005740E4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0E4" w:rsidRPr="00DE3A3C" w:rsidRDefault="005740E4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117</w:t>
            </w:r>
            <w:r w:rsidR="00E077DE"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077DE" w:rsidRPr="00DE3A3C" w:rsidTr="00E077DE">
        <w:tc>
          <w:tcPr>
            <w:tcW w:w="8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DE" w:rsidRPr="00DE3A3C" w:rsidRDefault="00E077D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DE" w:rsidRPr="00DE3A3C" w:rsidRDefault="00007B8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E077DE"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7DE" w:rsidRPr="00DE3A3C" w:rsidRDefault="006B5764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740E4" w:rsidRPr="00DE3A3C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E077DE"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7DE" w:rsidRPr="00DE3A3C" w:rsidRDefault="006B5764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740E4" w:rsidRPr="00DE3A3C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E077DE"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DE" w:rsidRPr="00DE3A3C" w:rsidRDefault="006B5764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007B8B" w:rsidRPr="00DE3A3C">
              <w:rPr>
                <w:rFonts w:ascii="Courier New" w:eastAsia="Times New Roman" w:hAnsi="Courier New" w:cs="Courier New"/>
                <w:lang w:eastAsia="ru-RU"/>
              </w:rPr>
              <w:t>75</w:t>
            </w:r>
            <w:r w:rsidR="00E077DE" w:rsidRPr="00DE3A3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</w:tbl>
    <w:p w:rsidR="00E077DE" w:rsidRPr="00DE3A3C" w:rsidRDefault="00E077DE" w:rsidP="00DE3A3C">
      <w:pPr>
        <w:shd w:val="clear" w:color="auto" w:fill="FFFFFF"/>
        <w:spacing w:after="0" w:line="240" w:lineRule="auto"/>
        <w:ind w:right="-993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E077DE" w:rsidRDefault="00E077DE" w:rsidP="00DE3A3C">
      <w:pPr>
        <w:shd w:val="clear" w:color="auto" w:fill="FFFFFF"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A3C" w:rsidRDefault="00DE3A3C" w:rsidP="00DE3A3C">
      <w:pPr>
        <w:shd w:val="clear" w:color="auto" w:fill="FFFFFF"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DE3A3C" w:rsidSect="00DE3A3C">
          <w:pgSz w:w="16838" w:h="11906" w:orient="landscape"/>
          <w:pgMar w:top="850" w:right="1134" w:bottom="1701" w:left="1529" w:header="708" w:footer="708" w:gutter="0"/>
          <w:cols w:space="708"/>
          <w:docGrid w:linePitch="360"/>
        </w:sectPr>
      </w:pPr>
    </w:p>
    <w:p w:rsidR="00FF3E8E" w:rsidRPr="00FF3E8E" w:rsidRDefault="00FF3E8E" w:rsidP="00DE3A3C">
      <w:pPr>
        <w:shd w:val="clear" w:color="auto" w:fill="FFFFFF"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E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Опублико</w:t>
      </w:r>
      <w:r w:rsidR="007A371E">
        <w:rPr>
          <w:rFonts w:ascii="Arial" w:eastAsia="Times New Roman" w:hAnsi="Arial" w:cs="Arial"/>
          <w:sz w:val="24"/>
          <w:szCs w:val="24"/>
          <w:lang w:eastAsia="ru-RU"/>
        </w:rPr>
        <w:t xml:space="preserve">вать настоящее постановление в 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>Вестнике МО «Тихоновка» и на официальном сайте администрации МО «Боханский район» в информационно-телекоммуникационной сети Интернет.</w:t>
      </w:r>
    </w:p>
    <w:p w:rsidR="00FF3E8E" w:rsidRPr="00FF3E8E" w:rsidRDefault="00FF3E8E" w:rsidP="00DE3A3C">
      <w:pPr>
        <w:shd w:val="clear" w:color="auto" w:fill="FFFFFF"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F3E8E" w:rsidRDefault="00FF3E8E" w:rsidP="00DE3A3C">
      <w:pPr>
        <w:shd w:val="clear" w:color="auto" w:fill="FFFFFF"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</w:t>
      </w:r>
      <w:r w:rsidR="00007B8B">
        <w:rPr>
          <w:rFonts w:ascii="Arial" w:eastAsia="Times New Roman" w:hAnsi="Arial" w:cs="Arial"/>
          <w:sz w:val="24"/>
          <w:szCs w:val="24"/>
          <w:lang w:eastAsia="ru-RU"/>
        </w:rPr>
        <w:t>ает в силу с момента его опубликования.</w:t>
      </w:r>
    </w:p>
    <w:p w:rsidR="00FF3E8E" w:rsidRDefault="00FF3E8E" w:rsidP="00DE3A3C">
      <w:pPr>
        <w:shd w:val="clear" w:color="auto" w:fill="FFFFFF"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E8E" w:rsidRPr="00FF3E8E" w:rsidRDefault="00FF3E8E" w:rsidP="00DE3A3C">
      <w:pPr>
        <w:shd w:val="clear" w:color="auto" w:fill="FFFFFF"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A3C" w:rsidRDefault="00FF3E8E" w:rsidP="00DE3A3C">
      <w:pPr>
        <w:shd w:val="clear" w:color="auto" w:fill="FFFFFF"/>
        <w:spacing w:after="0" w:line="240" w:lineRule="auto"/>
        <w:ind w:right="-993"/>
        <w:rPr>
          <w:rFonts w:ascii="Arial" w:eastAsia="Times New Roman" w:hAnsi="Arial" w:cs="Arial"/>
          <w:sz w:val="24"/>
          <w:szCs w:val="24"/>
          <w:lang w:eastAsia="ru-RU"/>
        </w:rPr>
      </w:pPr>
      <w:r w:rsidRPr="00FF3E8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E3A3C">
        <w:rPr>
          <w:rFonts w:ascii="Arial" w:eastAsia="Times New Roman" w:hAnsi="Arial" w:cs="Arial"/>
          <w:sz w:val="24"/>
          <w:szCs w:val="24"/>
          <w:lang w:eastAsia="ru-RU"/>
        </w:rPr>
        <w:t>МО «Тихоновка»</w:t>
      </w:r>
    </w:p>
    <w:p w:rsidR="00FF3E8E" w:rsidRPr="00FF3E8E" w:rsidRDefault="00FF3E8E" w:rsidP="00DE3A3C">
      <w:pPr>
        <w:shd w:val="clear" w:color="auto" w:fill="FFFFFF"/>
        <w:spacing w:after="0" w:line="240" w:lineRule="auto"/>
        <w:ind w:right="-99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М.В. Скоробогатова</w:t>
      </w:r>
    </w:p>
    <w:p w:rsidR="005740E4" w:rsidRDefault="005740E4" w:rsidP="00DE3A3C">
      <w:pPr>
        <w:shd w:val="clear" w:color="auto" w:fill="F3F6F9"/>
        <w:spacing w:after="0" w:line="240" w:lineRule="auto"/>
        <w:ind w:right="-993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DE3A3C">
        <w:rPr>
          <w:rFonts w:ascii="Courier New" w:eastAsia="Times New Roman" w:hAnsi="Courier New" w:cs="Courier New"/>
          <w:color w:val="000000"/>
          <w:lang w:eastAsia="ru-RU"/>
        </w:rPr>
        <w:t>Утверждена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DE3A3C"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DE3A3C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DE3A3C">
        <w:rPr>
          <w:rFonts w:ascii="Courier New" w:eastAsia="Times New Roman" w:hAnsi="Courier New" w:cs="Courier New"/>
          <w:color w:val="000000"/>
          <w:lang w:eastAsia="ru-RU"/>
        </w:rPr>
        <w:t xml:space="preserve">«Тихоновка» 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DE3A3C">
        <w:rPr>
          <w:rFonts w:ascii="Courier New" w:eastAsia="Times New Roman" w:hAnsi="Courier New" w:cs="Courier New"/>
          <w:color w:val="000000"/>
          <w:lang w:eastAsia="ru-RU"/>
        </w:rPr>
        <w:t xml:space="preserve">№ 68 </w:t>
      </w:r>
      <w:r w:rsidR="00DE3A3C" w:rsidRPr="00DE3A3C">
        <w:rPr>
          <w:rFonts w:ascii="Courier New" w:eastAsia="Times New Roman" w:hAnsi="Courier New" w:cs="Courier New"/>
          <w:color w:val="000000"/>
          <w:lang w:eastAsia="ru-RU"/>
        </w:rPr>
        <w:t>от 12.11.2021</w:t>
      </w:r>
      <w:r w:rsidRPr="00DE3A3C">
        <w:rPr>
          <w:rFonts w:ascii="Courier New" w:eastAsia="Times New Roman" w:hAnsi="Courier New" w:cs="Courier New"/>
          <w:color w:val="000000"/>
          <w:lang w:eastAsia="ru-RU"/>
        </w:rPr>
        <w:t xml:space="preserve"> г.</w:t>
      </w:r>
    </w:p>
    <w:p w:rsidR="00007B8B" w:rsidRPr="00DE3A3C" w:rsidRDefault="00F07F44" w:rsidP="00DE3A3C">
      <w:pPr>
        <w:shd w:val="clear" w:color="auto" w:fill="F3F6F9"/>
        <w:spacing w:after="0" w:line="240" w:lineRule="auto"/>
        <w:ind w:right="-993"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DE3A3C">
        <w:rPr>
          <w:rFonts w:ascii="Courier New" w:eastAsia="Times New Roman" w:hAnsi="Courier New" w:cs="Courier New"/>
          <w:color w:val="000000"/>
          <w:lang w:eastAsia="ru-RU"/>
        </w:rPr>
        <w:t>(в редакции от 17.02.2022 г. № 16</w:t>
      </w:r>
      <w:r w:rsidR="00007B8B" w:rsidRPr="00DE3A3C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</w:p>
    <w:p w:rsidR="00F07F44" w:rsidRPr="00DE3A3C" w:rsidRDefault="00007B8B" w:rsidP="00DE3A3C">
      <w:pPr>
        <w:shd w:val="clear" w:color="auto" w:fill="F3F6F9"/>
        <w:spacing w:after="0" w:line="240" w:lineRule="auto"/>
        <w:ind w:right="-993"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DE3A3C">
        <w:rPr>
          <w:rFonts w:ascii="Courier New" w:eastAsia="Times New Roman" w:hAnsi="Courier New" w:cs="Courier New"/>
          <w:color w:val="000000"/>
          <w:lang w:eastAsia="ru-RU"/>
        </w:rPr>
        <w:t>в редакции от29.08.2022 г. № 61</w:t>
      </w:r>
      <w:r w:rsidR="00F07F44" w:rsidRPr="00DE3A3C">
        <w:rPr>
          <w:rFonts w:ascii="Courier New" w:eastAsia="Times New Roman" w:hAnsi="Courier New" w:cs="Courier New"/>
          <w:color w:val="000000"/>
          <w:lang w:eastAsia="ru-RU"/>
        </w:rPr>
        <w:t>)</w:t>
      </w:r>
    </w:p>
    <w:p w:rsidR="0029417E" w:rsidRPr="00DE3A3C" w:rsidRDefault="0029417E" w:rsidP="00DE3A3C">
      <w:pPr>
        <w:shd w:val="clear" w:color="auto" w:fill="F3F6F9"/>
        <w:spacing w:after="0" w:line="240" w:lineRule="auto"/>
        <w:ind w:right="-993"/>
        <w:textAlignment w:val="top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FF3E8E" w:rsidRP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«Совершенствование гражданской обороны, защиты населения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территории муниципального образования «Тихоновка» 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Боханского района Иркутской области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чрезвычайных ситуаций мирного и военного времени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2022-2024 годы»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ПРОГРАММЫ</w:t>
      </w:r>
    </w:p>
    <w:p w:rsidR="00FF3E8E" w:rsidRDefault="00FF3E8E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F3E8E" w:rsidRDefault="00FF3E8E" w:rsidP="00DE3A3C">
      <w:pPr>
        <w:shd w:val="clear" w:color="auto" w:fill="F3F6F9"/>
        <w:spacing w:after="0" w:line="240" w:lineRule="auto"/>
        <w:ind w:right="-993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7153"/>
      </w:tblGrid>
      <w:tr w:rsidR="00FF3E8E" w:rsidRPr="00DE3A3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7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 программа «Совершенствование гражданской обороны, защиты населения и территории муниципального образования «Тихоновка» Боханского района Иркутской области от чрезвычайных ситуаций мирного и военного времени на 2022-2024 годы»</w:t>
            </w:r>
          </w:p>
        </w:tc>
      </w:tr>
      <w:tr w:rsidR="00FF3E8E" w:rsidRPr="00DE3A3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Основание для разработки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Статья 14 Федерального закона от 06 октября 2003 года № 131-ФЗ «Об общих принципах организации местного самоуправления в Российской Федерации».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Федеральный закон от 12 февраля 1998 года № 28-ФЗ «О гражданской обороне».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характера».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04 сентября 2003 года № 547 «О подготовке населения в области защиты от чрезвычайных ситуаций природного и техногенного характера».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Постановление Правительства Российской Федерации от 02 ноября 2000 года № 841 «Об утверждении Положения об </w:t>
            </w:r>
            <w:r w:rsidRPr="00DE3A3C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организации обучения населения в области гражданской обороны».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26 ноября 2007 года № 804 «Об утверждении Положения о гражданской обороне в Российской Федерации».</w:t>
            </w:r>
          </w:p>
        </w:tc>
      </w:tr>
      <w:tr w:rsidR="00FF3E8E" w:rsidRPr="00DE3A3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F3E8E" w:rsidRPr="00DE3A3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F3E8E" w:rsidRPr="00DE3A3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Исполнитель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МБУК «СКЦ МО «Тихоновка»</w:t>
            </w:r>
          </w:p>
        </w:tc>
      </w:tr>
      <w:tr w:rsidR="00FF3E8E" w:rsidRPr="00DE3A3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Соисполнитель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Специалист по гражданской обороне, чрезвычайным ситуациям и пожарной безопасности</w:t>
            </w:r>
          </w:p>
        </w:tc>
      </w:tr>
      <w:tr w:rsidR="00FF3E8E" w:rsidRPr="00DE3A3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Цели Программы: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1. Повышение эффективности работы администрации муниципального образования «Тихоновка» в решении задач в области гражданской обороны и защиты населения и территорий от чрезвычайных ситуаций мирного и военного времени.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2. Повышение готовности сил и средств города к проведению аварийно-спасательных и других неотложных работ в случае возникновения чрезвычайных ситуаций мирного и военного времени.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Задачи Программы: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1. Реализация системы мер по подготовке населения и специалистов к действиям в чрезвычайных ситуациях мирного и военного времени.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2. Осуществление пропаганды знаний в области гражданской обороны, защиты населения и территорий от чрезвычайных ситуаций мирного и военного времени.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3. Организация проведения мероприятий по первоочередному жизнеобеспечению населения, пострадавшего в чрезвычайных ситуациях.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4. Создание, обновление и пополнение резервов материальных ресурсов для предупреждения и ликвидации чрезвычайных ситуаций мирного и военного времени</w:t>
            </w:r>
          </w:p>
        </w:tc>
      </w:tr>
      <w:tr w:rsidR="00FF3E8E" w:rsidRPr="00DE3A3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Сроки и этапы реализации</w:t>
            </w:r>
          </w:p>
        </w:tc>
        <w:tc>
          <w:tcPr>
            <w:tcW w:w="7152" w:type="dxa"/>
            <w:tcBorders>
              <w:top w:val="nil"/>
              <w:left w:val="nil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2022-2024 годы</w:t>
            </w:r>
          </w:p>
        </w:tc>
      </w:tr>
      <w:tr w:rsidR="00FF3E8E" w:rsidRPr="00DE3A3C" w:rsidTr="00FF3E8E">
        <w:trPr>
          <w:trHeight w:val="1124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Важнейшие целевые индикаторы и показатели по этапам реализации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- Количество ежегодно обучаемого неработающего населения способам защиты и действиям в чрезвычайных ситуациях.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- Оснащенность учебно-материальной базы учебно-консультационного пункта по гражданской обороне и чрезвычайным ситуациям для обучения неработающего населения.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- Количество человек, ежегодно привлекаемых к участию в различных мероприятиях по линии гражданской обороны (учения, тренировки и т.п.).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 - Повышение квалификации специалистов органа, специально уполномоченного на решение вопросов в области гражданской обороны и чрезвычайных ситуаций в муниципальном образовании и командно-начальствующего состава гражданской </w:t>
            </w:r>
            <w:r w:rsidR="00DE3A3C" w:rsidRPr="00DE3A3C">
              <w:rPr>
                <w:rFonts w:ascii="Courier New" w:eastAsia="Times New Roman" w:hAnsi="Courier New" w:cs="Courier New"/>
                <w:lang w:eastAsia="ru-RU"/>
              </w:rPr>
              <w:t>обороны территориальной</w:t>
            </w: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 подсистемы единой государственной системы ликвидации и предупреждения чрезвычайных ситуаций (далее – ГО </w:t>
            </w:r>
            <w:bookmarkStart w:id="0" w:name="_GoBack"/>
            <w:bookmarkEnd w:id="0"/>
            <w:r w:rsidR="00DE3A3C" w:rsidRPr="00DE3A3C">
              <w:rPr>
                <w:rFonts w:ascii="Courier New" w:eastAsia="Times New Roman" w:hAnsi="Courier New" w:cs="Courier New"/>
                <w:lang w:eastAsia="ru-RU"/>
              </w:rPr>
              <w:t>и ТП</w:t>
            </w: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 РСЧС) (члены эвакуационной комиссии муниципального образования).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lastRenderedPageBreak/>
              <w:t> - Количество ежегодно информируемого населения муниципального образования о безопасности жизнедеятельности с помощью средств массовой информации.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- Количество средств защиты органов дыхания и медицинских средств защиты</w:t>
            </w:r>
          </w:p>
        </w:tc>
      </w:tr>
      <w:tr w:rsidR="00FF3E8E" w:rsidRPr="00DE3A3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Основные направления реализации мероприятий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Мероприятия Программы разработаны исходя из возможности решения поставленных задач в области гражданской обороны и чрезвычайных ситуаций муниципального образования, с учетом финансовых ресурсов, выделяемых на финансирование Программы, и полномочий, закрепленных за органами местного самоуправления по вопросам гражданской обороны и чрезвычайных ситуаций федеральным и областным законодательством.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Перечень мероприятий: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 Выделение финансовых резервов на создание, обновление и пополнение материальных ресурсов для ликвидации ЧС, запасов материально-технических, медицинских и иных средств в целях гражданской обороны.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 Обеспечение готовности к действиям и совершенствование материально-технической базы постоянно действующих органов управления, специально уполномоченных на решение задач в области гражданской обороны, защиты населения и территорий муниципального образования от чрезвычайных ситуаций.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чрезвычайных ситуаций природного и техногенного характера, противодействия террористическим актам и пропаганда знаний в области гражданской обороны и защиты населения и территорий от чрезвычайных ситуаций.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 Подготовка и содержание в готовности необходимых сил и средств для локализации и ликвидации чрезвычайных ситуаций на территории муниципального образования.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 Повышение уровня социальной защиты населения по первоочередному жизнеобеспечению населения, пострадавшего от чрезвычайных ситуаций.</w:t>
            </w:r>
          </w:p>
        </w:tc>
      </w:tr>
      <w:tr w:rsidR="00FF3E8E" w:rsidRPr="00DE3A3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Общий объем расходов  бюджета муниципального образования  по финансированию Программы на период 2022 - 2024 год составит </w:t>
            </w:r>
            <w:r w:rsidR="0029417E" w:rsidRPr="00DE3A3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117</w:t>
            </w:r>
            <w:r w:rsidRPr="00DE3A3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5,0</w:t>
            </w:r>
            <w:r w:rsidRPr="00DE3A3C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  <w:r w:rsidRPr="00DE3A3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тыс. рублей.</w:t>
            </w:r>
          </w:p>
        </w:tc>
      </w:tr>
      <w:tr w:rsidR="00FF3E8E" w:rsidRPr="00DE3A3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и показатели социально-экономической эффективности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Реализация Программы в 2022-2024 годах позволит: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 повысить готовность органов управления, сил и средств   и оперативности их реагирования на угрозы возникновения чрезвычайных ситуаций и ликвидации их последствий;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 повысить уровень подготовки населения и специалистов к действиям в чрезвычайных ситуациях мирного и военного времени;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 воспитать у обучающейся молодежи активную жизненную позицию;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-увеличить количество обучения населения не занятого в сфере производства в учебно-консультационном пункте;</w:t>
            </w:r>
          </w:p>
          <w:p w:rsidR="00FF3E8E" w:rsidRPr="00DE3A3C" w:rsidRDefault="00FF3E8E" w:rsidP="00DE3A3C">
            <w:pPr>
              <w:spacing w:after="0" w:line="240" w:lineRule="auto"/>
              <w:ind w:right="-993"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-повысить процент обеспеченности работников администрации муниципального образования и работников учреждений культуры средствами защиты органов дыхания и медицинской защиты;</w:t>
            </w:r>
          </w:p>
        </w:tc>
      </w:tr>
    </w:tbl>
    <w:p w:rsidR="00FF3E8E" w:rsidRDefault="00FF3E8E" w:rsidP="00DE3A3C">
      <w:pPr>
        <w:shd w:val="clear" w:color="auto" w:fill="F3F6F9"/>
        <w:spacing w:after="0" w:line="240" w:lineRule="auto"/>
        <w:ind w:right="-993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p w:rsidR="00FF3E8E" w:rsidRDefault="00FF3E8E" w:rsidP="00DE3A3C">
      <w:pPr>
        <w:shd w:val="clear" w:color="auto" w:fill="F3F6F9"/>
        <w:spacing w:after="0" w:line="240" w:lineRule="auto"/>
        <w:ind w:right="-993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p w:rsidR="00FF3E8E" w:rsidRPr="00DE3A3C" w:rsidRDefault="00FF3E8E" w:rsidP="00DE3A3C">
      <w:pPr>
        <w:pStyle w:val="a3"/>
        <w:numPr>
          <w:ilvl w:val="0"/>
          <w:numId w:val="1"/>
        </w:num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проблем, на решение которых направлена Программа</w:t>
      </w:r>
    </w:p>
    <w:p w:rsidR="00FF3E8E" w:rsidRPr="00DE3A3C" w:rsidRDefault="00FF3E8E" w:rsidP="00DE3A3C">
      <w:pPr>
        <w:pStyle w:val="a3"/>
        <w:shd w:val="clear" w:color="auto" w:fill="F3F6F9"/>
        <w:spacing w:after="0" w:line="240" w:lineRule="auto"/>
        <w:ind w:left="1080" w:right="-993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Программе используются следующие термины и понятия: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DE3A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гражданская оборона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DE3A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предупреждение чрезвычайных ситуаций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DE3A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защита населения в чрезвычайных ситуациях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ситуации;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DE3A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орган повседневного управления РСЧС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структурное подразделение органа руководства РСЧС соответствующего уровня, осуществляющее оперативное управление и контроль за функционированием ее подсистем и звеньев, в пределах имеющихся полномочий;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DE3A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безопасность населения в чрезвычайных ситуациях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DE3A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силы и средства РСЧС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силы и средства территориальных, функциональных и ведомственных или отраслевых подсистем и звеньев РСЧС, предназначенные или привлекаемые для выполнения задач по предупреждению и ликвидации чрезвычайных ситуаций;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DE3A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чрезвычайная ситуация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DE3A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ликвидация чрезвычайной ситуации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аварийно-спасательные и другие неотложные работы, проводимые при возникновении чрезвычайных ситуаций и </w:t>
      </w:r>
      <w:r w:rsidR="00DE3A3C"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направленные на спасение жизни,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DE3A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аварийно-спасательное формирование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самостоятельная или входящая в состав аварийно-спасательной службы структура, предназначенная для проведения аварийно-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материалами;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DE3A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нештатное аварийно-спасательное формирование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E3A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(НАСФ)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самостоятельные структуры, созданные на нештатной основе, оснащенные специальной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ситуаций;</w:t>
      </w:r>
    </w:p>
    <w:p w:rsidR="00FF3E8E" w:rsidRPr="00DE3A3C" w:rsidRDefault="00FF3E8E" w:rsidP="00DE3A3C">
      <w:pPr>
        <w:spacing w:after="0" w:line="240" w:lineRule="auto"/>
        <w:ind w:right="-993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DE3A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культура безопасности жизнедеятельности (КБЖ)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состояние организации человека, обеспечивающее определенный уровень его безопасной жизнедеятельности.</w:t>
      </w:r>
      <w:r w:rsidRPr="00DE3A3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F3E8E" w:rsidRPr="00DE3A3C" w:rsidRDefault="00FF3E8E" w:rsidP="00DE3A3C">
      <w:pPr>
        <w:spacing w:after="0" w:line="240" w:lineRule="auto"/>
        <w:ind w:right="-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  Общая характеристика сферы безопасности</w:t>
      </w:r>
      <w:r w:rsidRPr="00DE3A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3A3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муниципального образования «Тихоновка»</w:t>
      </w:r>
    </w:p>
    <w:p w:rsidR="00FF3E8E" w:rsidRPr="00DE3A3C" w:rsidRDefault="00FF3E8E" w:rsidP="00DE3A3C">
      <w:pPr>
        <w:spacing w:after="0" w:line="240" w:lineRule="auto"/>
        <w:ind w:right="-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sz w:val="24"/>
          <w:szCs w:val="24"/>
          <w:lang w:eastAsia="ru-RU"/>
        </w:rPr>
        <w:t>Для территории муниципального образования «</w:t>
      </w:r>
      <w:r w:rsidR="00DE3A3C" w:rsidRPr="00DE3A3C">
        <w:rPr>
          <w:rFonts w:ascii="Arial" w:eastAsia="Times New Roman" w:hAnsi="Arial" w:cs="Arial"/>
          <w:sz w:val="24"/>
          <w:szCs w:val="24"/>
          <w:lang w:eastAsia="ru-RU"/>
        </w:rPr>
        <w:t>Тихоновка» характерны</w:t>
      </w:r>
      <w:r w:rsidRPr="00DE3A3C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чрезвычайные ситуации, влияющие на безопасность и состояние жизнеобеспечения населения:</w:t>
      </w:r>
    </w:p>
    <w:p w:rsidR="00FF3E8E" w:rsidRPr="00DE3A3C" w:rsidRDefault="00FF3E8E" w:rsidP="00DE3A3C">
      <w:pPr>
        <w:spacing w:after="0" w:line="240" w:lineRule="auto"/>
        <w:ind w:right="-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sz w:val="24"/>
          <w:szCs w:val="24"/>
          <w:lang w:eastAsia="ru-RU"/>
        </w:rPr>
        <w:t>— нарушения работы систем жизнеобеспечения социальных объектов в результате воздействия опасных гидрометеорологических явлений;</w:t>
      </w:r>
    </w:p>
    <w:p w:rsidR="00FF3E8E" w:rsidRPr="00DE3A3C" w:rsidRDefault="00FF3E8E" w:rsidP="00DE3A3C">
      <w:pPr>
        <w:spacing w:after="0" w:line="240" w:lineRule="auto"/>
        <w:ind w:right="-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sz w:val="24"/>
          <w:szCs w:val="24"/>
          <w:lang w:eastAsia="ru-RU"/>
        </w:rPr>
        <w:t>—  нарушения работы систем жизнеобеспечения социальных объектов в результате износа оборудования и несвоевременного его ремонта и обслуживания;</w:t>
      </w:r>
    </w:p>
    <w:p w:rsidR="00FF3E8E" w:rsidRPr="00DE3A3C" w:rsidRDefault="00FF3E8E" w:rsidP="00DE3A3C">
      <w:pPr>
        <w:spacing w:after="0" w:line="240" w:lineRule="auto"/>
        <w:ind w:right="-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sz w:val="24"/>
          <w:szCs w:val="24"/>
          <w:lang w:eastAsia="ru-RU"/>
        </w:rPr>
        <w:t xml:space="preserve">— пожары в жилом фонде и на объектах социально – </w:t>
      </w:r>
      <w:r w:rsidR="00DE3A3C" w:rsidRPr="00DE3A3C">
        <w:rPr>
          <w:rFonts w:ascii="Arial" w:eastAsia="Times New Roman" w:hAnsi="Arial" w:cs="Arial"/>
          <w:sz w:val="24"/>
          <w:szCs w:val="24"/>
          <w:lang w:eastAsia="ru-RU"/>
        </w:rPr>
        <w:t>культурного и</w:t>
      </w:r>
      <w:r w:rsidRPr="00DE3A3C">
        <w:rPr>
          <w:rFonts w:ascii="Arial" w:eastAsia="Times New Roman" w:hAnsi="Arial" w:cs="Arial"/>
          <w:sz w:val="24"/>
          <w:szCs w:val="24"/>
          <w:lang w:eastAsia="ru-RU"/>
        </w:rPr>
        <w:t xml:space="preserve"> бытового назначения;</w:t>
      </w:r>
    </w:p>
    <w:p w:rsidR="00FF3E8E" w:rsidRPr="00DE3A3C" w:rsidRDefault="00FF3E8E" w:rsidP="00DE3A3C">
      <w:pPr>
        <w:spacing w:after="0" w:line="240" w:lineRule="auto"/>
        <w:ind w:right="-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r w:rsidR="00DE3A3C" w:rsidRPr="00DE3A3C">
        <w:rPr>
          <w:rFonts w:ascii="Arial" w:eastAsia="Times New Roman" w:hAnsi="Arial" w:cs="Arial"/>
          <w:sz w:val="24"/>
          <w:szCs w:val="24"/>
          <w:lang w:eastAsia="ru-RU"/>
        </w:rPr>
        <w:t>лесные пожары</w:t>
      </w:r>
      <w:r w:rsidRPr="00DE3A3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F3E8E" w:rsidRPr="00DE3A3C" w:rsidRDefault="00FF3E8E" w:rsidP="00DE3A3C">
      <w:pPr>
        <w:spacing w:after="0" w:line="240" w:lineRule="auto"/>
        <w:ind w:right="-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sz w:val="24"/>
          <w:szCs w:val="24"/>
          <w:lang w:eastAsia="ru-RU"/>
        </w:rPr>
        <w:t>— опасные гидрометеорологические явления (сильный ветер, сильный дождь, снегопад,подтопления).</w:t>
      </w:r>
    </w:p>
    <w:p w:rsidR="00FF3E8E" w:rsidRPr="00DE3A3C" w:rsidRDefault="00FF3E8E" w:rsidP="00DE3A3C">
      <w:pPr>
        <w:spacing w:after="0" w:line="240" w:lineRule="auto"/>
        <w:ind w:right="-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sz w:val="24"/>
          <w:szCs w:val="24"/>
          <w:lang w:eastAsia="ru-RU"/>
        </w:rPr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FF3E8E" w:rsidRPr="00DE3A3C" w:rsidRDefault="00FF3E8E" w:rsidP="00DE3A3C">
      <w:pPr>
        <w:spacing w:after="0" w:line="240" w:lineRule="auto"/>
        <w:ind w:right="-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sz w:val="24"/>
          <w:szCs w:val="24"/>
          <w:lang w:eastAsia="ru-RU"/>
        </w:rPr>
        <w:t>—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FF3E8E" w:rsidRPr="00DE3A3C" w:rsidRDefault="00FF3E8E" w:rsidP="00DE3A3C">
      <w:pPr>
        <w:spacing w:after="0" w:line="240" w:lineRule="auto"/>
        <w:ind w:right="-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sz w:val="24"/>
          <w:szCs w:val="24"/>
          <w:lang w:eastAsia="ru-RU"/>
        </w:rPr>
        <w:t>—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FF3E8E" w:rsidRPr="00DE3A3C" w:rsidRDefault="00FF3E8E" w:rsidP="00DE3A3C">
      <w:pPr>
        <w:spacing w:after="0" w:line="240" w:lineRule="auto"/>
        <w:ind w:right="-99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sz w:val="24"/>
          <w:szCs w:val="24"/>
          <w:lang w:eastAsia="ru-RU"/>
        </w:rPr>
        <w:t>—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Важным условием устойчивого развития сельского сообщества является обеспечение безопасности его жизнедеятельности – создание условий для безопасной жизни личности, семьи, общества.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</w:t>
      </w:r>
      <w:r w:rsidR="00DE3A3C"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Программа направлена на проведение на 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территории муниципального образования «Тихоновка» комплекса мероприятий в области гражданской обороны, по защите населения и территорий от чрезвычайных ситуаций мирного и военного времени, в соответствии с требованиями действующего законодательства.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Основные цели и задачи Программы с указанием сроков и этапов ее реализации, а также целевых индикаторов и показателей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Цели Программы: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Повышение эффективности работы администрации муниципального образования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муниципального образования от чрезвычайных ситуаций мирного и военного времени.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Повышение готовности сил и средств муниципального </w:t>
      </w:r>
      <w:r w:rsidR="00DE3A3C"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к</w:t>
      </w: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проведению аварийно-спасательных и других неотложных работ в случае возникновения чрезвычайных ситуаций мирного и военного времени. 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Реализация системы мер по подготовке населения и специалистов к действиям в чрезвычайных ситуациях мирного и военного времени.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Осуществление пропаганды знаний в области гражданской обороны, защиты населения и территорий от чрезвычайных ситуаций мирного и военного времени.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Организация проведения мероприятий по первоочередному жизнеобеспечению населения, пострадавшего в чрезвычайных ситуациях.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Создание, обновление и пополнение резервов материальных ресурсов для предупреждения и ликвидации чрезвычайных ситуаций мирного и военного времени.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Программа предусматривает комплекс мероприятий, реализация которых спланирована на 2022-2024 годы.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DE3A3C" w:rsidRDefault="00DE3A3C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sectPr w:rsidR="00DE3A3C" w:rsidSect="00DE3A3C">
          <w:pgSz w:w="11906" w:h="16838"/>
          <w:pgMar w:top="1134" w:right="1701" w:bottom="1529" w:left="850" w:header="708" w:footer="708" w:gutter="0"/>
          <w:cols w:space="708"/>
          <w:docGrid w:linePitch="360"/>
        </w:sectPr>
      </w:pPr>
    </w:p>
    <w:p w:rsidR="00763C6B" w:rsidRPr="00DE3A3C" w:rsidRDefault="00763C6B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Перечень и описание программных мероприятий</w:t>
      </w:r>
    </w:p>
    <w:p w:rsidR="00763C6B" w:rsidRPr="00DE3A3C" w:rsidRDefault="00763C6B" w:rsidP="00DE3A3C">
      <w:pPr>
        <w:shd w:val="clear" w:color="auto" w:fill="F3F6F9"/>
        <w:spacing w:after="0" w:line="240" w:lineRule="auto"/>
        <w:ind w:right="-993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3C6B" w:rsidRDefault="00763C6B" w:rsidP="00DE3A3C">
      <w:pPr>
        <w:shd w:val="clear" w:color="auto" w:fill="F3F6F9"/>
        <w:spacing w:after="0" w:line="240" w:lineRule="auto"/>
        <w:ind w:right="-993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tbl>
      <w:tblPr>
        <w:tblW w:w="14488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224"/>
        <w:gridCol w:w="3573"/>
        <w:gridCol w:w="111"/>
        <w:gridCol w:w="1372"/>
        <w:gridCol w:w="1683"/>
        <w:gridCol w:w="142"/>
        <w:gridCol w:w="708"/>
        <w:gridCol w:w="709"/>
        <w:gridCol w:w="598"/>
        <w:gridCol w:w="16"/>
        <w:gridCol w:w="44"/>
        <w:gridCol w:w="2481"/>
        <w:gridCol w:w="16"/>
        <w:gridCol w:w="94"/>
        <w:gridCol w:w="16"/>
      </w:tblGrid>
      <w:tr w:rsidR="00763C6B" w:rsidTr="0029417E"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п/п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357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Описание мероприятий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38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финансирования по годам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(тыс. руб.)</w:t>
            </w:r>
          </w:p>
        </w:tc>
        <w:tc>
          <w:tcPr>
            <w:tcW w:w="2541" w:type="dxa"/>
            <w:gridSpan w:val="3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 реализации мероприятий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 ВЦП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Tr="0029417E"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</w:t>
            </w:r>
          </w:p>
        </w:tc>
        <w:tc>
          <w:tcPr>
            <w:tcW w:w="61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2541" w:type="dxa"/>
            <w:gridSpan w:val="3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Tr="0029417E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483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182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2031" w:type="dxa"/>
            <w:gridSpan w:val="4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Tr="0029417E">
        <w:tc>
          <w:tcPr>
            <w:tcW w:w="143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а) Мероприятия по гражданской обороне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Tr="0029417E">
        <w:trPr>
          <w:gridAfter w:val="1"/>
          <w:wAfter w:w="16" w:type="dxa"/>
          <w:trHeight w:val="3192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Поддержание в состоянии постоянной готовности к использованию системы связи при переведении системы ГО в высшие степени готовности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дополнительного оборудования системы оповещения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180,0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59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Организация управления и связи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Tr="0029417E">
        <w:trPr>
          <w:gridAfter w:val="1"/>
          <w:wAfter w:w="16" w:type="dxa"/>
          <w:trHeight w:val="547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Подготовка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администрации МО «Тихоновка» к защите от поражающих факторов химической и радиационной опасности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Приобретение: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 средств индивидуальной защиты (20 комплектов противогазов ГП-7;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 прибора радиационной разведки;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 -медицинских аптечек (20 штук)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Защита работников администрации и учреждений культуры от АХОВ 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Tr="0029417E">
        <w:trPr>
          <w:gridAfter w:val="1"/>
          <w:wAfter w:w="16" w:type="dxa"/>
          <w:trHeight w:val="7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Содержание и организация работы </w:t>
            </w:r>
            <w:r w:rsidRPr="00DE3A3C">
              <w:rPr>
                <w:rFonts w:ascii="Courier New" w:eastAsia="Times New Roman" w:hAnsi="Courier New" w:cs="Courier New"/>
                <w:lang w:eastAsia="ru-RU"/>
              </w:rPr>
              <w:lastRenderedPageBreak/>
              <w:t>учебно-консультационного пункта по ГО и ЧС и ПБ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Приобретение канцелярских принадлежностей, пособий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9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Обучения населения.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Tr="0029417E">
        <w:trPr>
          <w:gridAfter w:val="1"/>
          <w:wAfter w:w="16" w:type="dxa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Разработка, изготовление, распространение памяток, пособий по вопросам ГО и ЧС, учетом особенностей муниципального образования.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Организация пропаганды ГО и ЧС на территории поселения;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- отработка НПА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5,0 </w:t>
            </w:r>
          </w:p>
        </w:tc>
        <w:tc>
          <w:tcPr>
            <w:tcW w:w="59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DE3A3C" w:rsidRDefault="00763C6B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9417E" w:rsidTr="0029417E">
        <w:trPr>
          <w:gridAfter w:val="1"/>
          <w:wAfter w:w="16" w:type="dxa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Создание резерва материальных ресурсов для ликвидации чрезвычайных ситуаций природного и техногенного характера, а также целей гражданской обороны на территории муниципального образования 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1.Запасы продовольственных средств (на 3 суток)</w:t>
            </w:r>
          </w:p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2.Обеспечение водой (на 3 суток)</w:t>
            </w:r>
          </w:p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3.Товары первой необходимости и вещевого имущества</w:t>
            </w:r>
          </w:p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4. Средства связи о оповещения</w:t>
            </w:r>
          </w:p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5. Другие материальные ресурсы</w:t>
            </w:r>
          </w:p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6. Запасы, создаваемые в зонах пожаров</w:t>
            </w:r>
          </w:p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7.Нефтепродукты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        850,0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9417E" w:rsidRPr="00DE3A3C" w:rsidRDefault="0029417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59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9417E" w:rsidRPr="00DE3A3C" w:rsidRDefault="0029417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254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DE3A3C" w:rsidRDefault="00031CC9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Создание резерва материальных ресурсов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9417E" w:rsidTr="0029417E">
        <w:tc>
          <w:tcPr>
            <w:tcW w:w="143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DE3A3C" w:rsidRDefault="0029417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б) Мероприятия по предупреждению и ликвидации ЧС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29417E" w:rsidTr="0029417E">
        <w:trPr>
          <w:gridAfter w:val="1"/>
          <w:wAfter w:w="16" w:type="dxa"/>
          <w:trHeight w:val="2532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людей на водных</w:t>
            </w:r>
          </w:p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объектах</w:t>
            </w:r>
          </w:p>
        </w:tc>
        <w:tc>
          <w:tcPr>
            <w:tcW w:w="368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поселения через СМИ и</w:t>
            </w:r>
          </w:p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населения на водных объектах путем установки специальных знаков (баннеров)</w:t>
            </w:r>
          </w:p>
        </w:tc>
        <w:tc>
          <w:tcPr>
            <w:tcW w:w="137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DE3A3C" w:rsidRDefault="0029417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9417E" w:rsidRPr="00DE3A3C" w:rsidRDefault="0029417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DE3A3C" w:rsidRDefault="0029417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9417E" w:rsidRPr="00DE3A3C" w:rsidRDefault="0029417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9417E" w:rsidRPr="00DE3A3C" w:rsidRDefault="0029417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DE3A3C" w:rsidRDefault="0029417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DE3A3C" w:rsidRDefault="0029417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5,0 </w:t>
            </w:r>
          </w:p>
        </w:tc>
        <w:tc>
          <w:tcPr>
            <w:tcW w:w="658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9417E" w:rsidRPr="00DE3A3C" w:rsidRDefault="0029417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DE3A3C" w:rsidRDefault="0029417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DE3A3C" w:rsidRDefault="0029417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9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</w:tr>
      <w:tr w:rsidR="0029417E" w:rsidTr="00031CC9">
        <w:trPr>
          <w:gridAfter w:val="1"/>
          <w:wAfter w:w="16" w:type="dxa"/>
          <w:trHeight w:val="411"/>
        </w:trPr>
        <w:tc>
          <w:tcPr>
            <w:tcW w:w="79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DE3A3C" w:rsidRDefault="00031CC9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      </w:t>
            </w:r>
            <w:r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117</w:t>
            </w:r>
            <w:r w:rsidR="0029417E" w:rsidRPr="00DE3A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17E" w:rsidRPr="00DE3A3C" w:rsidRDefault="00031CC9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29417E"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17E" w:rsidRPr="00DE3A3C" w:rsidRDefault="00031CC9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="0029417E" w:rsidRPr="00DE3A3C">
              <w:rPr>
                <w:rFonts w:ascii="Courier New" w:eastAsia="Times New Roman" w:hAnsi="Courier New" w:cs="Courier New"/>
                <w:bCs/>
                <w:lang w:eastAsia="ru-RU"/>
              </w:rPr>
              <w:t>75,0</w:t>
            </w:r>
          </w:p>
        </w:tc>
        <w:tc>
          <w:tcPr>
            <w:tcW w:w="658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417E" w:rsidRPr="00DE3A3C" w:rsidRDefault="00031CC9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29417E" w:rsidRPr="00DE3A3C">
              <w:rPr>
                <w:rFonts w:ascii="Courier New" w:eastAsia="Times New Roman" w:hAnsi="Courier New" w:cs="Courier New"/>
                <w:lang w:eastAsia="ru-RU"/>
              </w:rPr>
              <w:t>75,0</w:t>
            </w:r>
          </w:p>
        </w:tc>
        <w:tc>
          <w:tcPr>
            <w:tcW w:w="2591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7E" w:rsidRPr="00DE3A3C" w:rsidRDefault="0029417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FF3E8E" w:rsidRDefault="00FF3E8E" w:rsidP="00DE3A3C">
      <w:pPr>
        <w:shd w:val="clear" w:color="auto" w:fill="F3F6F9"/>
        <w:spacing w:after="0" w:line="240" w:lineRule="auto"/>
        <w:ind w:right="-993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</w:t>
      </w: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Обоснование ресурсного обеспечения муниципальной программы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мероприятий Программы осуществляется за счет средств местного бюджета, а также средств бюджета Иркутской области. Общий объем финансирования мероприятий Программы представлен в таблице</w:t>
      </w:r>
    </w:p>
    <w:p w:rsidR="00FF3E8E" w:rsidRDefault="00FF3E8E" w:rsidP="00DE3A3C">
      <w:pPr>
        <w:shd w:val="clear" w:color="auto" w:fill="F3F6F9"/>
        <w:spacing w:after="0" w:line="240" w:lineRule="auto"/>
        <w:ind w:right="-993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tbl>
      <w:tblPr>
        <w:tblW w:w="1527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273"/>
        <w:gridCol w:w="2531"/>
        <w:gridCol w:w="877"/>
        <w:gridCol w:w="991"/>
        <w:gridCol w:w="1132"/>
        <w:gridCol w:w="1635"/>
      </w:tblGrid>
      <w:tr w:rsidR="00FF3E8E" w:rsidRPr="00DE3A3C" w:rsidTr="00FF3E8E"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7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Финансирование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по годам (тыс. рублей)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(тыс. рублей)</w:t>
            </w:r>
          </w:p>
        </w:tc>
      </w:tr>
      <w:tr w:rsidR="00FF3E8E" w:rsidRPr="00DE3A3C" w:rsidTr="00FF3E8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3E8E" w:rsidRPr="00DE3A3C" w:rsidTr="00FF3E8E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</w:tr>
      <w:tr w:rsidR="00FF3E8E" w:rsidRPr="00DE3A3C" w:rsidTr="00FF3E8E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hd w:val="clear" w:color="auto" w:fill="F3F6F9"/>
              <w:spacing w:after="0" w:line="240" w:lineRule="auto"/>
              <w:ind w:right="-993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«Совершенствование гражданской обороны, защиты населения</w:t>
            </w:r>
          </w:p>
          <w:p w:rsidR="00FF3E8E" w:rsidRPr="00DE3A3C" w:rsidRDefault="00FF3E8E" w:rsidP="00DE3A3C">
            <w:pPr>
              <w:shd w:val="clear" w:color="auto" w:fill="F3F6F9"/>
              <w:spacing w:after="0" w:line="240" w:lineRule="auto"/>
              <w:ind w:right="-993"/>
              <w:jc w:val="center"/>
              <w:textAlignment w:val="top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и территории муниципального образования «Тихоновка» </w:t>
            </w:r>
          </w:p>
          <w:p w:rsidR="00FF3E8E" w:rsidRPr="00DE3A3C" w:rsidRDefault="00FF3E8E" w:rsidP="00DE3A3C">
            <w:pPr>
              <w:shd w:val="clear" w:color="auto" w:fill="F3F6F9"/>
              <w:spacing w:after="0" w:line="240" w:lineRule="auto"/>
              <w:ind w:right="-993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Боханского района Иркутской области</w:t>
            </w:r>
          </w:p>
          <w:p w:rsidR="00FF3E8E" w:rsidRPr="00DE3A3C" w:rsidRDefault="00FF3E8E" w:rsidP="00DE3A3C">
            <w:pPr>
              <w:shd w:val="clear" w:color="auto" w:fill="F3F6F9"/>
              <w:spacing w:after="0" w:line="240" w:lineRule="auto"/>
              <w:ind w:right="-993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 чрезвычайных ситуаций мирного и военного времени</w:t>
            </w:r>
          </w:p>
          <w:p w:rsidR="00FF3E8E" w:rsidRPr="00DE3A3C" w:rsidRDefault="00FF3E8E" w:rsidP="00DE3A3C">
            <w:pPr>
              <w:shd w:val="clear" w:color="auto" w:fill="F3F6F9"/>
              <w:spacing w:after="0" w:line="240" w:lineRule="auto"/>
              <w:ind w:right="-993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 2022-2024 годы»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МО «Тихоновка» 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Иркутской области</w:t>
            </w: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031CC9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FF3E8E"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031CC9" w:rsidRPr="00DE3A3C" w:rsidRDefault="00031CC9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31CC9" w:rsidRPr="00DE3A3C" w:rsidRDefault="00031CC9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763C6B" w:rsidRPr="00DE3A3C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FF3E8E"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031CC9" w:rsidRPr="00DE3A3C" w:rsidRDefault="00031CC9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031CC9" w:rsidRPr="00DE3A3C" w:rsidRDefault="00031CC9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DE3A3C" w:rsidRDefault="00FF3E8E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31CC9" w:rsidRPr="00DE3A3C" w:rsidRDefault="00031CC9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763C6B" w:rsidRPr="00DE3A3C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FF3E8E"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031CC9" w:rsidRPr="00DE3A3C" w:rsidRDefault="00031CC9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031CC9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031CC9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117</w:t>
            </w:r>
            <w:r w:rsidR="00FF3E8E"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FF3E8E" w:rsidRPr="00DE3A3C" w:rsidTr="00FF3E8E">
        <w:tc>
          <w:tcPr>
            <w:tcW w:w="8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DE3A3C" w:rsidRDefault="00FF3E8E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DE3A3C" w:rsidRDefault="00031CC9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FF3E8E"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DE3A3C" w:rsidRDefault="00031CC9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763C6B" w:rsidRPr="00DE3A3C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FF3E8E"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DE3A3C" w:rsidRDefault="00031CC9" w:rsidP="00DE3A3C">
            <w:pPr>
              <w:spacing w:after="0" w:line="240" w:lineRule="auto"/>
              <w:ind w:right="-9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763C6B" w:rsidRPr="00DE3A3C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FF3E8E"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DE3A3C" w:rsidRDefault="00031CC9" w:rsidP="00DE3A3C">
            <w:pPr>
              <w:spacing w:after="0" w:line="240" w:lineRule="auto"/>
              <w:ind w:right="-993"/>
              <w:rPr>
                <w:rFonts w:ascii="Courier New" w:eastAsia="Times New Roman" w:hAnsi="Courier New" w:cs="Courier New"/>
                <w:lang w:eastAsia="ru-RU"/>
              </w:rPr>
            </w:pPr>
            <w:r w:rsidRPr="00DE3A3C">
              <w:rPr>
                <w:rFonts w:ascii="Courier New" w:eastAsia="Times New Roman" w:hAnsi="Courier New" w:cs="Courier New"/>
                <w:lang w:eastAsia="ru-RU"/>
              </w:rPr>
              <w:t>117</w:t>
            </w:r>
            <w:r w:rsidR="00FF3E8E" w:rsidRPr="00DE3A3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</w:tbl>
    <w:p w:rsidR="00FF3E8E" w:rsidRPr="00DE3A3C" w:rsidRDefault="00FF3E8E" w:rsidP="00DE3A3C">
      <w:pPr>
        <w:shd w:val="clear" w:color="auto" w:fill="F3F6F9"/>
        <w:spacing w:after="0" w:line="240" w:lineRule="auto"/>
        <w:ind w:right="-993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DE3A3C">
        <w:rPr>
          <w:rFonts w:ascii="Courier New" w:eastAsia="Times New Roman" w:hAnsi="Courier New" w:cs="Courier New"/>
          <w:color w:val="000000"/>
          <w:lang w:eastAsia="ru-RU"/>
        </w:rPr>
        <w:t>             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54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Механизм реализации Программы, включающий в себя механизм управления Программы и механизм взаимодействия муниципальных заказчиков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Заказчиком Программы является администрация муниципального образования «Тихоновка». Организацию, координацию, мониторинг и контроль за ходом реализации Программы осуществляет специалист по ГО ЧС и ПБ администрации муниципального образования «Тихоновка». Контроль эффективности и целевого использования средств, направленных на исполнение Программы из бюджета поселения, осуществляет главный специалист финансист администрации муниципального образования «Тихоновка».    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5.2. Ответственным исполнителем специалист по ГО ЧС и ПБ администрации муниципального образования «Тихоновка».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5.3. Муниципальный заказчик Программы организует размещение на официальном сайте текста Программы, нормативных правовых актов по управлению реализацией Программы и контролю за ходом выполнения программных мероприятий, а также информации о ходе реализации Программы, программных мероприятиях на год, фактическом финансировании Программы.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 истечении срока действия Программы специалист по ГО, ЧС и ПБ администрации муниципального образования «Тихоновка» в установленном порядке вправе внести Главе администрации муниципального образования «Тихоновка» предложения о необходимости разработки новой целевой программы.</w:t>
      </w:r>
    </w:p>
    <w:p w:rsidR="00FF3E8E" w:rsidRPr="00DE3A3C" w:rsidRDefault="00FF3E8E" w:rsidP="00DE3A3C">
      <w:pPr>
        <w:shd w:val="clear" w:color="auto" w:fill="F3F6F9"/>
        <w:spacing w:after="0" w:line="240" w:lineRule="auto"/>
        <w:ind w:right="-993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FF3E8E" w:rsidRPr="00DE3A3C" w:rsidSect="00DE3A3C">
      <w:pgSz w:w="16838" w:h="11906" w:orient="landscape"/>
      <w:pgMar w:top="850" w:right="1134" w:bottom="1701" w:left="152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67" w:rsidRDefault="00A12367" w:rsidP="007A371E">
      <w:pPr>
        <w:spacing w:after="0" w:line="240" w:lineRule="auto"/>
      </w:pPr>
      <w:r>
        <w:separator/>
      </w:r>
    </w:p>
  </w:endnote>
  <w:endnote w:type="continuationSeparator" w:id="0">
    <w:p w:rsidR="00A12367" w:rsidRDefault="00A12367" w:rsidP="007A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67" w:rsidRDefault="00A12367" w:rsidP="007A371E">
      <w:pPr>
        <w:spacing w:after="0" w:line="240" w:lineRule="auto"/>
      </w:pPr>
      <w:r>
        <w:separator/>
      </w:r>
    </w:p>
  </w:footnote>
  <w:footnote w:type="continuationSeparator" w:id="0">
    <w:p w:rsidR="00A12367" w:rsidRDefault="00A12367" w:rsidP="007A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650"/>
    <w:multiLevelType w:val="hybridMultilevel"/>
    <w:tmpl w:val="3DA2F67A"/>
    <w:lvl w:ilvl="0" w:tplc="D250D5F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05"/>
    <w:rsid w:val="00007B8B"/>
    <w:rsid w:val="00031CC9"/>
    <w:rsid w:val="001C4C05"/>
    <w:rsid w:val="001F7366"/>
    <w:rsid w:val="0029417E"/>
    <w:rsid w:val="004D1C58"/>
    <w:rsid w:val="005740E4"/>
    <w:rsid w:val="006B5764"/>
    <w:rsid w:val="00763C6B"/>
    <w:rsid w:val="007647CF"/>
    <w:rsid w:val="007A371E"/>
    <w:rsid w:val="007B387F"/>
    <w:rsid w:val="008E5EB6"/>
    <w:rsid w:val="00A12367"/>
    <w:rsid w:val="00A840A0"/>
    <w:rsid w:val="00BE22FE"/>
    <w:rsid w:val="00C619B8"/>
    <w:rsid w:val="00D059E5"/>
    <w:rsid w:val="00D85C40"/>
    <w:rsid w:val="00DE3A3C"/>
    <w:rsid w:val="00E077DE"/>
    <w:rsid w:val="00F07F44"/>
    <w:rsid w:val="00FE2152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7B5B0"/>
  <w15:chartTrackingRefBased/>
  <w15:docId w15:val="{D147D438-3532-4106-B97D-F6480373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71E"/>
  </w:style>
  <w:style w:type="paragraph" w:styleId="a8">
    <w:name w:val="footer"/>
    <w:basedOn w:val="a"/>
    <w:link w:val="a9"/>
    <w:uiPriority w:val="99"/>
    <w:unhideWhenUsed/>
    <w:rsid w:val="007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BBCF-C4BF-490E-B045-6D9B7F28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12</cp:revision>
  <cp:lastPrinted>2022-11-02T03:15:00Z</cp:lastPrinted>
  <dcterms:created xsi:type="dcterms:W3CDTF">2021-11-15T06:16:00Z</dcterms:created>
  <dcterms:modified xsi:type="dcterms:W3CDTF">2022-12-20T02:01:00Z</dcterms:modified>
</cp:coreProperties>
</file>